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6B" w:rsidRPr="0051086B" w:rsidRDefault="0051086B" w:rsidP="005108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449518414"/>
      <w:r w:rsidRPr="0051086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Краткий обзор предварительных итогов  социально-экономического развития города Ханты-Мансийска за январь-март 2016 года</w:t>
      </w:r>
      <w:bookmarkEnd w:id="0"/>
    </w:p>
    <w:p w:rsidR="0051086B" w:rsidRPr="0051086B" w:rsidRDefault="0051086B" w:rsidP="005108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1086B" w:rsidRPr="0051086B" w:rsidRDefault="0051086B" w:rsidP="005108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социально-экономического развития</w:t>
      </w:r>
    </w:p>
    <w:p w:rsidR="0051086B" w:rsidRPr="0051086B" w:rsidRDefault="0051086B" w:rsidP="005108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1 квартал 2016 года город Ханты-Мансийск в сравнении с аналогичным периодом 2015 года достиг следующих результатов:</w:t>
      </w:r>
    </w:p>
    <w:p w:rsidR="0051086B" w:rsidRPr="0051086B" w:rsidRDefault="0051086B" w:rsidP="005108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086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социально-экономических показателей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04"/>
        <w:gridCol w:w="1220"/>
        <w:gridCol w:w="1220"/>
      </w:tblGrid>
      <w:tr w:rsidR="0051086B" w:rsidRPr="0051086B" w:rsidTr="000F411D">
        <w:trPr>
          <w:trHeight w:val="668"/>
          <w:tblHeader/>
          <w:jc w:val="center"/>
        </w:trPr>
        <w:tc>
          <w:tcPr>
            <w:tcW w:w="3694" w:type="pct"/>
            <w:vAlign w:val="center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653" w:type="pct"/>
            <w:vAlign w:val="center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кв.2015</w:t>
            </w:r>
          </w:p>
        </w:tc>
        <w:tc>
          <w:tcPr>
            <w:tcW w:w="653" w:type="pct"/>
            <w:vAlign w:val="center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кв.2016</w:t>
            </w:r>
          </w:p>
        </w:tc>
      </w:tr>
      <w:tr w:rsidR="0051086B" w:rsidRPr="0051086B" w:rsidTr="000F411D">
        <w:trPr>
          <w:jc w:val="center"/>
        </w:trPr>
        <w:tc>
          <w:tcPr>
            <w:tcW w:w="3694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промышленного производства, %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127,9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121,6</w:t>
            </w:r>
          </w:p>
        </w:tc>
      </w:tr>
      <w:tr w:rsidR="0051086B" w:rsidRPr="0051086B" w:rsidTr="000F411D">
        <w:trPr>
          <w:jc w:val="center"/>
        </w:trPr>
        <w:tc>
          <w:tcPr>
            <w:tcW w:w="3694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инвестиций в основной капитал, %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105,2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33,4</w:t>
            </w:r>
          </w:p>
        </w:tc>
      </w:tr>
      <w:tr w:rsidR="0051086B" w:rsidRPr="0051086B" w:rsidTr="000F411D">
        <w:trPr>
          <w:jc w:val="center"/>
        </w:trPr>
        <w:tc>
          <w:tcPr>
            <w:tcW w:w="3694" w:type="pct"/>
            <w:vAlign w:val="center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производства продукции сельского хозяйства, %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219,6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79,7</w:t>
            </w:r>
          </w:p>
        </w:tc>
      </w:tr>
      <w:tr w:rsidR="0051086B" w:rsidRPr="0051086B" w:rsidTr="000F411D">
        <w:trPr>
          <w:jc w:val="center"/>
        </w:trPr>
        <w:tc>
          <w:tcPr>
            <w:tcW w:w="3694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Среднедушевые доходы населения, рублей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43 474,76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44 161,54</w:t>
            </w:r>
          </w:p>
        </w:tc>
      </w:tr>
      <w:tr w:rsidR="0051086B" w:rsidRPr="0051086B" w:rsidTr="000F411D">
        <w:trPr>
          <w:jc w:val="center"/>
        </w:trPr>
        <w:tc>
          <w:tcPr>
            <w:tcW w:w="3694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Реальные располагаемые денежные доходы населения, %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98,3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104,6</w:t>
            </w:r>
          </w:p>
        </w:tc>
      </w:tr>
      <w:tr w:rsidR="0051086B" w:rsidRPr="0051086B" w:rsidTr="000F411D">
        <w:trPr>
          <w:jc w:val="center"/>
        </w:trPr>
        <w:tc>
          <w:tcPr>
            <w:tcW w:w="3694" w:type="pct"/>
            <w:vAlign w:val="bottom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 физического объема оборота розничной торговли, % 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105,3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98,7</w:t>
            </w:r>
          </w:p>
        </w:tc>
      </w:tr>
      <w:tr w:rsidR="0051086B" w:rsidRPr="0051086B" w:rsidTr="000F411D">
        <w:trPr>
          <w:jc w:val="center"/>
        </w:trPr>
        <w:tc>
          <w:tcPr>
            <w:tcW w:w="3694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платных услуг населению, %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108,6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93,6</w:t>
            </w:r>
          </w:p>
        </w:tc>
      </w:tr>
      <w:tr w:rsidR="0051086B" w:rsidRPr="0051086B" w:rsidTr="000F411D">
        <w:trPr>
          <w:jc w:val="center"/>
        </w:trPr>
        <w:tc>
          <w:tcPr>
            <w:tcW w:w="3694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потребительских цен, на конец периода (% к предшествующего года), %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113,09</w:t>
            </w:r>
          </w:p>
        </w:tc>
        <w:tc>
          <w:tcPr>
            <w:tcW w:w="653" w:type="pct"/>
          </w:tcPr>
          <w:p w:rsidR="0051086B" w:rsidRPr="0051086B" w:rsidRDefault="0051086B" w:rsidP="0051086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08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110,34</w:t>
            </w:r>
          </w:p>
        </w:tc>
      </w:tr>
    </w:tbl>
    <w:p w:rsidR="0051086B" w:rsidRPr="0051086B" w:rsidRDefault="0051086B" w:rsidP="0051086B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1086B" w:rsidRPr="0051086B" w:rsidRDefault="0051086B" w:rsidP="0051086B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реального сектора экономики города по итогам 1 квартала 2016 года выглядит следующим образом:</w:t>
      </w:r>
    </w:p>
    <w:p w:rsidR="0051086B" w:rsidRPr="0051086B" w:rsidRDefault="0051086B" w:rsidP="0051086B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86B" w:rsidRPr="0051086B" w:rsidRDefault="0051086B" w:rsidP="0051086B">
      <w:pPr>
        <w:widowControl w:val="0"/>
        <w:numPr>
          <w:ilvl w:val="1"/>
          <w:numId w:val="1"/>
        </w:numPr>
        <w:tabs>
          <w:tab w:val="num" w:pos="1440"/>
        </w:tabs>
        <w:spacing w:after="0" w:line="240" w:lineRule="auto"/>
        <w:ind w:left="1440"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видам промышленной продукции</w:t>
      </w:r>
      <w:r w:rsidRPr="0051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3 281,7 млн. руб. или 133,5% к соответствующему периоду 2015 года (2 452,6 млн. руб.).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в промышленном производстве занимают предприятия по производству, передаче и распределению электроэнергии, газа и воды – 97,2% (соответствующий период 2015 года – 96%).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производства в натуральных показателях отдельных видов продукции за январь-март 2016 года характеризуются следующими показателями: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хлеба и хлебобулочных изделий – 919,7 тонны или 99,8% к уровню 2015 года (соответствующий период 2015 года –921,7 тонны);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кондитерские изделия – 19,2 тонны или 145,5% к уровню 2015 года (соответствующий период 2015 года – 13,2 тонны);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 рыбы – 330,9 тонн или 107,7% к уровню 2015 года (соответствующий период 2015 года – 232,5 тонны);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рыбопродукции – 371,1 тонны или 119,6% к уровню 2015 года (соответствующий период 2015 года –310,2 тонны);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производство полуфабрикатов мясных – 134,7 тонны или в 2,6 раза к уровню 2015 года (соответствующий период 2015 года – 52,2 тонн);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питьевой воды – 645,8 тыс. полулитров или 103,1% к уровню 2015 года (соответствующий период 2015 года – 626,3 тыс. полулитров).</w:t>
      </w:r>
    </w:p>
    <w:p w:rsidR="0051086B" w:rsidRPr="0051086B" w:rsidRDefault="0051086B" w:rsidP="0051086B">
      <w:pPr>
        <w:widowControl w:val="0"/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Инвестиции</w:t>
      </w:r>
    </w:p>
    <w:p w:rsidR="0051086B" w:rsidRPr="0051086B" w:rsidRDefault="0051086B" w:rsidP="00FD1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инвестиций в основной капитал по полному кругу предприятий за счет всех источников финансирования за январь-</w:t>
      </w:r>
      <w:r w:rsidR="00A776E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  <w:r w:rsidRPr="0051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A776E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1" w:name="_GoBack"/>
      <w:bookmarkEnd w:id="1"/>
      <w:r w:rsidRPr="00510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1 186,5 млн. руб. или 35,8% к соответствующему периоду 2015 года (3 312,0 млн. руб.). </w:t>
      </w:r>
    </w:p>
    <w:p w:rsidR="0051086B" w:rsidRPr="0051086B" w:rsidRDefault="0051086B" w:rsidP="0051086B">
      <w:pPr>
        <w:widowControl w:val="0"/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Финансы организаций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Сальдированный финансовый результат, полученный, крупными и средними организациями города составил 810,5 млн. рублей или 106,4% к соответствующему периоду 2015 года (2015 год – 762 млн. руб.).</w:t>
      </w:r>
      <w:r w:rsidRPr="00510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108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51086B" w:rsidRPr="0051086B" w:rsidRDefault="0051086B" w:rsidP="0051086B">
      <w:pPr>
        <w:widowControl w:val="0"/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производства сельскохозяйственной продукции (без учета личных подсобных хозяйств) в действующих ценах составил 3 689,58 тыс. руб. или 83,3% к соответствующему периоду 2015 года (4 427,9 тыс. руб.).</w:t>
      </w:r>
    </w:p>
    <w:p w:rsidR="0051086B" w:rsidRPr="0051086B" w:rsidRDefault="0051086B" w:rsidP="0051086B">
      <w:pPr>
        <w:widowControl w:val="0"/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51086B" w:rsidRPr="0051086B" w:rsidRDefault="0051086B" w:rsidP="005108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жилой площади в объеме 5 786,3м</w:t>
      </w:r>
      <w:r w:rsidRPr="005108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63,8% к уровню 2015 года (соответствующий период 2015 года – 9 076,6 м</w:t>
      </w:r>
      <w:r w:rsidRPr="005108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.), из них многоквартирные жилые дома – 3 920,2 м</w:t>
      </w:r>
      <w:r w:rsidRPr="005108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(соответствующий период 2015 года – 0 м</w:t>
      </w:r>
      <w:r w:rsidRPr="005108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индивидуальное жилищное строительство – 1 866,1 м</w:t>
      </w:r>
      <w:r w:rsidRPr="005108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(соответствующий период 2015 года – 9 073,6 м</w:t>
      </w:r>
      <w:r w:rsidRPr="005108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108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51086B" w:rsidRPr="0051086B" w:rsidRDefault="0051086B" w:rsidP="0051086B">
      <w:pPr>
        <w:widowControl w:val="0"/>
        <w:numPr>
          <w:ilvl w:val="1"/>
          <w:numId w:val="1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городе имеют позитивную динамику: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01.04.2016 года в городе осуществляло свою деятельность 6 251 субъектов малого и среднего предпринимательства (соответствующий период 2015 года – 5 679 ед.), в том числе 3 125 индивидуальных предпринимателя (2015 год – 2 999 чел.).</w:t>
      </w:r>
    </w:p>
    <w:p w:rsidR="0051086B" w:rsidRPr="0051086B" w:rsidRDefault="00FD14D1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086B"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оздано 204 постоянных рабочих места (соответствующий период 2015 года – 72 ед.).</w:t>
      </w:r>
    </w:p>
    <w:p w:rsidR="0051086B" w:rsidRPr="0051086B" w:rsidRDefault="0051086B" w:rsidP="0051086B">
      <w:pPr>
        <w:widowControl w:val="0"/>
        <w:numPr>
          <w:ilvl w:val="1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 рынок</w:t>
      </w:r>
    </w:p>
    <w:p w:rsidR="0051086B" w:rsidRPr="0051086B" w:rsidRDefault="0051086B" w:rsidP="00510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Оборот розничной торговли по предварительным данным за 1 квартал 2016 года ожидается 5 744,1 млн. рублей, что в действующих ценах превышает уровень соответствующего периода 2015 года на 283,9 млн. рублей, или на 5,2% (соответствующий период 2015 года – 5 460,2 млн. руб.). Товарооборот по всем видам проявления в расчете на душу населения составит 59,7 тыс. рублей, что в действующих ценах на 1,9 тыс. рублей выше аналогичного показателя 2015 года (2015 год – 57,8 тыс. руб.). В</w:t>
      </w:r>
      <w:r w:rsidRPr="0051086B">
        <w:rPr>
          <w:rFonts w:ascii="Times New Roman" w:eastAsia="Calibri" w:hAnsi="Times New Roman" w:cs="Times New Roman"/>
          <w:sz w:val="28"/>
          <w:szCs w:val="28"/>
        </w:rPr>
        <w:t xml:space="preserve"> 1 квартале 2016 года осуществляли деятельность на 90 торговых объектах (соответствующий период 2015 года - 77) с площадью торгового зала </w:t>
      </w:r>
      <w:r w:rsidRPr="005108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28533,85 </w:t>
      </w:r>
      <w:r w:rsidRPr="0051086B">
        <w:rPr>
          <w:rFonts w:ascii="Times New Roman" w:eastAsia="Calibri" w:hAnsi="Times New Roman" w:cs="Times New Roman"/>
          <w:sz w:val="28"/>
          <w:szCs w:val="28"/>
        </w:rPr>
        <w:t>м</w:t>
      </w:r>
      <w:r w:rsidRPr="0051086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1086B">
        <w:rPr>
          <w:rFonts w:ascii="Times New Roman" w:eastAsia="Calibri" w:hAnsi="Times New Roman" w:cs="Times New Roman"/>
          <w:sz w:val="28"/>
          <w:szCs w:val="28"/>
        </w:rPr>
        <w:t xml:space="preserve"> (соответствующий период 2015 года 18 500,98 м</w:t>
      </w:r>
      <w:r w:rsidRPr="0051086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1086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086B" w:rsidRPr="0051086B" w:rsidRDefault="0051086B" w:rsidP="0051086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Оборот общественного питания в действующих ценах по предварительным данным составил 667,4 млн. рублей, что больше показателя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аналогичного периода 2015 года на 106,6% (2015 год – 626,1 тыс. руб.). </w:t>
      </w:r>
      <w:r w:rsidRPr="0051086B">
        <w:rPr>
          <w:rFonts w:ascii="Times New Roman" w:eastAsia="Calibri" w:hAnsi="Times New Roman" w:cs="Times New Roman"/>
          <w:sz w:val="28"/>
          <w:szCs w:val="28"/>
        </w:rPr>
        <w:t xml:space="preserve">Качественным показателем развития этой сферы потребительского рынка является оборот общественного питания на душу населения, который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6,9 тыс. руб./чел., против 6,6 тыс. руб./чел. в 2015 году.</w:t>
      </w:r>
    </w:p>
    <w:p w:rsidR="0051086B" w:rsidRPr="0051086B" w:rsidRDefault="0051086B" w:rsidP="00510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7.3.Объем платных услуг населению</w:t>
      </w:r>
      <w:r w:rsidRPr="0051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секторах реализации по составил </w:t>
      </w:r>
      <w:r w:rsidRPr="0051086B">
        <w:rPr>
          <w:rFonts w:ascii="Times New Roman" w:eastAsia="Calibri" w:hAnsi="Times New Roman" w:cs="Times New Roman"/>
          <w:sz w:val="28"/>
          <w:szCs w:val="28"/>
        </w:rPr>
        <w:t>1 395,7</w:t>
      </w:r>
      <w:r w:rsidRPr="005108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1086B">
        <w:rPr>
          <w:rFonts w:ascii="Times New Roman" w:eastAsia="Calibri" w:hAnsi="Times New Roman" w:cs="Times New Roman"/>
          <w:sz w:val="28"/>
          <w:szCs w:val="28"/>
        </w:rPr>
        <w:t>млн. рублей, увеличение в действующих ценах к соответствующему периоду 2015 года составило 1,4% (2015 год – 1 379,9 млн. руб.). Объем платных услуг на душу населения составил 14,5 тыс. руб. соответствующий период 2015 года – 14,6 тыс. руб.</w:t>
      </w:r>
    </w:p>
    <w:p w:rsidR="0051086B" w:rsidRPr="0051086B" w:rsidRDefault="0051086B" w:rsidP="005108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6B">
        <w:rPr>
          <w:rFonts w:ascii="Times New Roman" w:eastAsia="Calibri" w:hAnsi="Times New Roman" w:cs="Times New Roman"/>
          <w:sz w:val="28"/>
          <w:szCs w:val="28"/>
        </w:rPr>
        <w:t>Объем платных услуг на душу населения составил 14,5 тыс. руб. соответствующий период 2015 года – 14,6 тыс. руб.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7.3.1. В общем объеме платных услуг, оказанных населению города бытовые услуги составят 7,0%, объем оказываемых бытовых услуг по городу по данным отдела сводных статистических работ составил 97,6 млн. рублей или 1,0% в сопоставимых ценах к уровню 2015 года (2015 – 96,6 млн. рублей).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бытовых услуг в расчете на одного жителя за январь-март 2016 года составил 1 015 рубля (соответствующий период 2015 год – 1 023 рублей).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Деятельности жилищно-коммунального комплекса города</w:t>
      </w:r>
      <w:r w:rsidRPr="0051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086B" w:rsidRPr="0051086B" w:rsidRDefault="0051086B" w:rsidP="0051086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6B">
        <w:rPr>
          <w:rFonts w:ascii="Times New Roman" w:eastAsia="Calibri" w:hAnsi="Times New Roman" w:cs="Times New Roman"/>
          <w:sz w:val="28"/>
          <w:szCs w:val="28"/>
        </w:rPr>
        <w:t>По состоянию на 01.04.2016 года в городе Ханты-Мансийске в сфере предоставления жилищно-коммунальных услуг осуществляют деятельность 22 предприятия различной формы собственности, из них:</w:t>
      </w:r>
    </w:p>
    <w:p w:rsidR="0051086B" w:rsidRPr="0051086B" w:rsidRDefault="0051086B" w:rsidP="0051086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6B">
        <w:rPr>
          <w:rFonts w:ascii="Times New Roman" w:eastAsia="Calibri" w:hAnsi="Times New Roman" w:cs="Times New Roman"/>
          <w:sz w:val="28"/>
          <w:szCs w:val="28"/>
        </w:rPr>
        <w:t>5 муниципальных предприятий - «Водоканал», «Ханты-Мансийскгаз», «Горэлектросети», «Дорожно-эксплуатационное предприятие», «Жилищно-коммунальное управление»;</w:t>
      </w:r>
    </w:p>
    <w:p w:rsidR="0051086B" w:rsidRPr="0051086B" w:rsidRDefault="0051086B" w:rsidP="0051086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86B">
        <w:rPr>
          <w:rFonts w:ascii="Times New Roman" w:eastAsia="Calibri" w:hAnsi="Times New Roman" w:cs="Times New Roman"/>
          <w:sz w:val="28"/>
          <w:szCs w:val="28"/>
        </w:rPr>
        <w:t>17 частных предприятий, в том числе 1 предприятие в форме открытого акционерного общества со 100% долей муниципалитета в уставном капитале (ОАО «УТС»), 3 товарищества собственников жилья.</w:t>
      </w:r>
    </w:p>
    <w:p w:rsidR="0051086B" w:rsidRPr="0051086B" w:rsidRDefault="0051086B" w:rsidP="0051086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Calibri" w:hAnsi="Times New Roman" w:cs="Times New Roman"/>
          <w:sz w:val="28"/>
          <w:szCs w:val="28"/>
          <w:lang w:eastAsia="ru-RU"/>
        </w:rPr>
        <w:t>Общая площадь жилищного фонда города Ханты-Мансийска по предварительным данным на 01.04.2016 года составила 2 154,1 тыс. кв. м., что на 139,4 тыс. кв. м. больше, чем за аналогичный период прошлого года.</w:t>
      </w:r>
    </w:p>
    <w:p w:rsidR="0051086B" w:rsidRPr="0051086B" w:rsidRDefault="0051086B" w:rsidP="0051086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ветхого и аварийного жилого фонда по состоянию на 01.04. 2016 года составляет 100,9 тыс. кв. м. (соответствующий период 2015 года – 108,9 </w:t>
      </w:r>
      <w:r w:rsidRPr="0051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кв. м.). </w:t>
      </w:r>
      <w:r w:rsidRPr="0051086B">
        <w:rPr>
          <w:rFonts w:ascii="Times New Roman" w:eastAsia="Calibri" w:hAnsi="Times New Roman" w:cs="Times New Roman"/>
          <w:sz w:val="28"/>
          <w:szCs w:val="28"/>
          <w:lang w:eastAsia="ru-RU"/>
        </w:rPr>
        <w:t>Доля ветхого и аварийного жилья в общем объеме жилищного фонда – 4,7% от общей площади обслуживаемого жилищного фонда.</w:t>
      </w:r>
    </w:p>
    <w:p w:rsidR="0051086B" w:rsidRPr="0051086B" w:rsidRDefault="0051086B" w:rsidP="0051086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предварительной оценке за 1 квартал 2016 года муниципальными предприятиями коммунального комплекса получено доходов в сумме 549 млн. руб., или 99,4% к аналогичному периоду 2015 года (552 млн. руб.).</w:t>
      </w:r>
    </w:p>
    <w:p w:rsidR="0051086B" w:rsidRPr="0051086B" w:rsidRDefault="0051086B" w:rsidP="0051086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Calibri" w:hAnsi="Times New Roman" w:cs="Times New Roman"/>
          <w:sz w:val="28"/>
          <w:szCs w:val="28"/>
          <w:lang w:eastAsia="ru-RU"/>
        </w:rPr>
        <w:t>Сумма дебиторской задолженности потребителей жилищно-коммунальных услуг по состоянию на 01.04.2016 года составляет 448,2 млн. руб. (в т.ч. 306,2 млн. руб. (68,3%) население).</w:t>
      </w:r>
    </w:p>
    <w:p w:rsidR="0051086B" w:rsidRPr="0051086B" w:rsidRDefault="0051086B" w:rsidP="0051086B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собираемости (предварительный) платежей граждан за жилищно-коммунальные услуги на 01.04.2016 года 94% при 93,1% на 01.04.2015 года.</w:t>
      </w:r>
    </w:p>
    <w:p w:rsidR="0051086B" w:rsidRPr="0051086B" w:rsidRDefault="0051086B" w:rsidP="00510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Удельный вес общей площади жилищного фонда города, имеющей комплексное благоустройство по состоянию на 01.04.2016 года составляет 71,3% (1 кв. 2015 года - 69,1%).</w:t>
      </w:r>
    </w:p>
    <w:p w:rsidR="0051086B" w:rsidRPr="0051086B" w:rsidRDefault="0051086B" w:rsidP="0051086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 города исполнен по доходам в размере 1 284,7 млн. рублей или 96,2% к соответствующему периоду 2015 года (1 334,8 млн. рублей).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финансирования программ за 1-й квартал 2016 года составило 1 268 119,6 тыс. рублей, или 92,3% от открытых лимитов и 18,7% от годового плана, в том числе: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639 792,8 тыс. рублей исполнение средств городского бюджета, или 91,3% от открытых лимитов и 20,9% от годового плана;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626 649,6 тыс. рублей исполнение средств окружного бюджета, или 93,5% от открытых лимитов и 17,1% от годового плана;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1 677,2 тыс. рублей исполнение средств федерального бюджета, или 51,5% от открытых лимитов и 6,5% от годового плана.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6B" w:rsidRPr="0051086B" w:rsidRDefault="0051086B" w:rsidP="0051086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Ситуация на рынке труда</w:t>
      </w:r>
      <w:r w:rsidRPr="005108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086B" w:rsidRPr="0051086B" w:rsidRDefault="0051086B" w:rsidP="0051086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Зарегистрированная численность безработных по состоянию на 01.04.2016 года 210 человек. (01.04.2015 год – 91 человек).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 составил 0,37% от экономически активного населения.</w:t>
      </w:r>
    </w:p>
    <w:p w:rsidR="0051086B" w:rsidRPr="0051086B" w:rsidRDefault="0051086B" w:rsidP="0051086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напряженности составил 0,77 человека на 1 свободное рабочее место (01.04.2016 – 0,22).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экономически активного населения увеличилось на 2,0% к соответствующему периоду и составило 57 274 чел. (соответствующий период 2015 года – 56 058 чел.).</w:t>
      </w:r>
    </w:p>
    <w:p w:rsidR="0051086B" w:rsidRPr="0051086B" w:rsidRDefault="0051086B" w:rsidP="005108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6B" w:rsidRPr="0051086B" w:rsidRDefault="0051086B" w:rsidP="0051086B">
      <w:pPr>
        <w:widowControl w:val="0"/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Демографическая ситуация </w:t>
      </w:r>
    </w:p>
    <w:p w:rsidR="0051086B" w:rsidRPr="0051086B" w:rsidRDefault="0051086B" w:rsidP="0051086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 на 01.0</w:t>
      </w:r>
      <w:r w:rsidR="00FD14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составила 97 481 чел. или 102,1% к соответствующему периоду 2015 года (95 479 чел.).</w:t>
      </w:r>
    </w:p>
    <w:p w:rsidR="0051086B" w:rsidRPr="0051086B" w:rsidRDefault="0051086B" w:rsidP="0051086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 населения</w:t>
      </w:r>
      <w:r w:rsidRPr="0051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97 209 чел. или 101,9% к соответствующему периоду 2015 года (95 416 чел.).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прирост составил 185 чел. Миграционный прирост населения составил 360 чел.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6B" w:rsidRPr="0051086B" w:rsidRDefault="0051086B" w:rsidP="0051086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жизни населения: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динамику сохранили показатели уровня жизни населения: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доходов на душу населения</w:t>
      </w:r>
      <w:r w:rsidRPr="0051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 43 474,76 руб. до 44 191,54 руб. или на 101,6%;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</w:t>
      </w:r>
      <w:r w:rsidRPr="0051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510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65 824,3 руб. или 102,0% (соответствующий период 2015 года – 64 502,3 руб.).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2016 год социальные выплаты составили: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среднемесячный размер пенсии одного пенсионера без учета дополнительных выплат – 20 027,10 руб. или 101,8% к соответствующему периоду 2015 года (19 677,21 руб.) без учета доплат из окружного бюджета.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дополнительных - 21 066,30 руб. (соответствующий период 2015 года – 20 714,09 руб.).</w:t>
      </w:r>
    </w:p>
    <w:p w:rsidR="0051086B" w:rsidRPr="0051086B" w:rsidRDefault="0051086B" w:rsidP="005108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прожиточного минимума на одного пенсионера – 11 718 руб. или 109,2% к соответствующему периоду 2015 года (10 730 руб.).</w:t>
      </w:r>
    </w:p>
    <w:p w:rsidR="00CC4F64" w:rsidRDefault="00CC4F64"/>
    <w:sectPr w:rsidR="00CC4F64" w:rsidSect="00677634">
      <w:footerReference w:type="even" r:id="rId7"/>
      <w:footerReference w:type="default" r:id="rId8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2A" w:rsidRDefault="0087022A">
      <w:pPr>
        <w:spacing w:after="0" w:line="240" w:lineRule="auto"/>
      </w:pPr>
      <w:r>
        <w:separator/>
      </w:r>
    </w:p>
  </w:endnote>
  <w:endnote w:type="continuationSeparator" w:id="0">
    <w:p w:rsidR="0087022A" w:rsidRDefault="0087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83" w:rsidRDefault="0051086B" w:rsidP="002C4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0783" w:rsidRDefault="0087022A" w:rsidP="00BE5E3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783" w:rsidRDefault="0051086B" w:rsidP="002C4F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6E0">
      <w:rPr>
        <w:rStyle w:val="a5"/>
        <w:noProof/>
      </w:rPr>
      <w:t>2</w:t>
    </w:r>
    <w:r>
      <w:rPr>
        <w:rStyle w:val="a5"/>
      </w:rPr>
      <w:fldChar w:fldCharType="end"/>
    </w:r>
  </w:p>
  <w:p w:rsidR="00DA0783" w:rsidRDefault="0087022A" w:rsidP="00BE5E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2A" w:rsidRDefault="0087022A">
      <w:pPr>
        <w:spacing w:after="0" w:line="240" w:lineRule="auto"/>
      </w:pPr>
      <w:r>
        <w:separator/>
      </w:r>
    </w:p>
  </w:footnote>
  <w:footnote w:type="continuationSeparator" w:id="0">
    <w:p w:rsidR="0087022A" w:rsidRDefault="0087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24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BE5"/>
    <w:rsid w:val="00503CA1"/>
    <w:rsid w:val="00506363"/>
    <w:rsid w:val="005102FE"/>
    <w:rsid w:val="0051086B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1FB5"/>
    <w:rsid w:val="007754CF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022A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E1B"/>
    <w:rsid w:val="008E5057"/>
    <w:rsid w:val="008F28A1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2DE8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7BB1"/>
    <w:rsid w:val="00A422FD"/>
    <w:rsid w:val="00A42724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776E0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14D1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3739"/>
  <w15:docId w15:val="{020D301E-66B9-45DA-8764-6FA29018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08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5108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1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Болдышева Надежда Михайловна</cp:lastModifiedBy>
  <cp:revision>2</cp:revision>
  <dcterms:created xsi:type="dcterms:W3CDTF">2016-06-07T04:18:00Z</dcterms:created>
  <dcterms:modified xsi:type="dcterms:W3CDTF">2016-06-07T04:18:00Z</dcterms:modified>
</cp:coreProperties>
</file>